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FF047" w14:textId="31F58A8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#121bis-e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5B26BF" w:rsidRPr="00917DBF">
        <w:rPr>
          <w:rFonts w:cs="Arial"/>
          <w:bCs/>
          <w:sz w:val="22"/>
          <w:szCs w:val="22"/>
        </w:rPr>
        <w:t>R2-23</w:t>
      </w:r>
      <w:r w:rsidR="00917DBF" w:rsidRPr="00917DBF">
        <w:rPr>
          <w:rFonts w:cs="Arial"/>
          <w:bCs/>
          <w:sz w:val="22"/>
          <w:szCs w:val="22"/>
        </w:rPr>
        <w:t>0</w:t>
      </w:r>
      <w:r w:rsidR="00917DBF">
        <w:rPr>
          <w:rFonts w:cs="Arial"/>
          <w:bCs/>
          <w:sz w:val="22"/>
          <w:szCs w:val="22"/>
        </w:rPr>
        <w:t>4472</w:t>
      </w:r>
    </w:p>
    <w:p w14:paraId="7E719FC4" w14:textId="30908D3E" w:rsidR="004E3939" w:rsidRPr="00DA53A0" w:rsidRDefault="005B26BF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4F21FD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B26BF">
        <w:rPr>
          <w:rFonts w:ascii="Arial" w:hAnsi="Arial" w:cs="Arial"/>
          <w:bCs/>
          <w:sz w:val="22"/>
          <w:szCs w:val="22"/>
        </w:rPr>
        <w:t xml:space="preserve">LS on </w:t>
      </w:r>
      <w:r w:rsidR="005B26BF" w:rsidRPr="005B26BF">
        <w:rPr>
          <w:rFonts w:ascii="Arial" w:hAnsi="Arial" w:cs="Arial"/>
          <w:bCs/>
          <w:sz w:val="22"/>
          <w:szCs w:val="22"/>
        </w:rPr>
        <w:t>RRC configuration of Tx state in Rel-18 UL Tx switching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F9EA291" w14:textId="1CCB26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NR_MC_enh-Core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371F45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 xml:space="preserve">RAN </w:t>
      </w:r>
      <w:proofErr w:type="spellStart"/>
      <w:r w:rsidR="005B26BF" w:rsidRPr="005B26BF">
        <w:rPr>
          <w:rFonts w:ascii="Arial" w:hAnsi="Arial" w:cs="Arial"/>
          <w:bCs/>
          <w:sz w:val="22"/>
          <w:szCs w:val="22"/>
        </w:rPr>
        <w:t>WG2</w:t>
      </w:r>
      <w:proofErr w:type="spellEnd"/>
    </w:p>
    <w:p w14:paraId="2AE110F5" w14:textId="4797C8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WG1</w:t>
      </w:r>
    </w:p>
    <w:p w14:paraId="17545D53" w14:textId="714676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WG4</w:t>
      </w:r>
    </w:p>
    <w:bookmarkEnd w:id="8"/>
    <w:bookmarkEnd w:id="9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riki.ookawa.rp@nttdocomo.com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2888BA6" w14:textId="062569A5" w:rsidR="009B0D22" w:rsidRDefault="009B0D22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AN2 has discussed how to introduce RRC configuration of an associated band based on the following RAN1 agreement.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35A83" w14:paraId="63302A71" w14:textId="77777777">
        <w:tc>
          <w:tcPr>
            <w:tcW w:w="10031" w:type="dxa"/>
            <w:shd w:val="clear" w:color="auto" w:fill="auto"/>
          </w:tcPr>
          <w:p w14:paraId="5C998E57" w14:textId="77777777" w:rsidR="009B0D22" w:rsidRDefault="009B0D22">
            <w:pPr>
              <w:spacing w:after="0"/>
              <w:ind w:left="540"/>
              <w:rPr>
                <w:rFonts w:ascii="Arial" w:eastAsia="游ゴシック" w:hAnsi="Arial" w:cs="Arial"/>
                <w:kern w:val="2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Cs w:val="22"/>
                <w:highlight w:val="green"/>
                <w:lang w:val="en-US" w:eastAsia="ja-JP"/>
              </w:rPr>
              <w:t>Agreement:</w:t>
            </w:r>
          </w:p>
          <w:p w14:paraId="09F6758D" w14:textId="77777777" w:rsidR="009B0D22" w:rsidRDefault="009B0D22">
            <w:pPr>
              <w:spacing w:after="0"/>
              <w:ind w:left="540"/>
              <w:rPr>
                <w:rFonts w:ascii="Arial" w:eastAsia="游ゴシック" w:hAnsi="Arial" w:cs="Arial"/>
                <w:kern w:val="2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Cs w:val="22"/>
                <w:lang w:val="en-US" w:eastAsia="ja-JP"/>
              </w:rPr>
              <w:t>Following working assumption is confirmed with updates.</w:t>
            </w:r>
          </w:p>
          <w:p w14:paraId="4F0862CF" w14:textId="77777777" w:rsidR="009B0D22" w:rsidRDefault="009B0D22">
            <w:pPr>
              <w:spacing w:after="0"/>
              <w:ind w:left="1080"/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 w:val="18"/>
                <w:szCs w:val="18"/>
                <w:highlight w:val="darkYellow"/>
                <w:lang w:val="en-US" w:eastAsia="ja-JP"/>
              </w:rPr>
              <w:t>Working Assumption</w:t>
            </w:r>
          </w:p>
          <w:p w14:paraId="0FC38F12" w14:textId="77777777" w:rsidR="009B0D22" w:rsidRDefault="009B0D22">
            <w:pPr>
              <w:spacing w:after="0"/>
              <w:ind w:left="1080"/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</w:pPr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At least </w:t>
            </w: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 xml:space="preserve">for dual UL, reuse existing RRC parameter {oneT, </w:t>
            </w:r>
            <w:proofErr w:type="spellStart"/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twoT</w:t>
            </w:r>
            <w:proofErr w:type="spellEnd"/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} via uplinkTxSwitching-DualUL-</w:t>
            </w:r>
            <w:proofErr w:type="spellStart"/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TxState</w:t>
            </w:r>
            <w:proofErr w:type="spellEnd"/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 xml:space="preserve"> to solve the issue on ambiguous switching state at least for following cases</w:t>
            </w:r>
          </w:p>
          <w:p w14:paraId="5C546048" w14:textId="77777777" w:rsidR="009B0D22" w:rsidRDefault="009B0D2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Case#1 of the issue: two Tx chains are currently associated with band A, and next transmission is 1 port transmission on band B, but there are multiple possible switching cases where 1P on band B is supported</w:t>
            </w:r>
          </w:p>
          <w:p w14:paraId="2BFE9395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 xml:space="preserve">if </w:t>
            </w:r>
            <w:proofErr w:type="spellStart"/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twoT</w:t>
            </w:r>
            <w:proofErr w:type="spellEnd"/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 xml:space="preserve"> is indicated, both of two Tx chains are switched to band B</w:t>
            </w:r>
          </w:p>
          <w:p w14:paraId="60708468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if oneT is indicated, one Tx chain is switched to band B while another Tx chain remains on band A</w:t>
            </w:r>
          </w:p>
          <w:p w14:paraId="57947C58" w14:textId="77777777" w:rsidR="009B0D22" w:rsidRDefault="009B0D2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Case#2 of the issue: two Tx chains are currently associated with band A and B, and next transmission is 1 port transmission on band C, but there are multiple possible switching cases where 1P on band C is supported</w:t>
            </w:r>
          </w:p>
          <w:p w14:paraId="767331C1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 xml:space="preserve">if </w:t>
            </w:r>
            <w:proofErr w:type="spellStart"/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twoT</w:t>
            </w:r>
            <w:proofErr w:type="spellEnd"/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 xml:space="preserve"> is indicated, both of two Tx chains are switched to band C</w:t>
            </w:r>
          </w:p>
          <w:p w14:paraId="3C48A7A2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 xml:space="preserve">if oneT is indicated, one Tx chain is switched to band C while how to determine the associated band for another Tx chain is </w:t>
            </w:r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FFS</w:t>
            </w:r>
          </w:p>
          <w:p w14:paraId="4A53C8B1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Alt.1: </w:t>
            </w: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 xml:space="preserve">based on </w:t>
            </w:r>
            <w:proofErr w:type="spellStart"/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gNB’s</w:t>
            </w:r>
            <w:proofErr w:type="spellEnd"/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 configuration/indication e.g., </w:t>
            </w:r>
            <w:r>
              <w:rPr>
                <w:rFonts w:ascii="Arial" w:eastAsia="游ゴシック" w:hAnsi="Arial" w:cs="Arial"/>
                <w:kern w:val="2"/>
                <w:sz w:val="18"/>
                <w:szCs w:val="18"/>
                <w:lang w:val="en-US" w:eastAsia="ja-JP"/>
              </w:rPr>
              <w:t>new RRC parameter</w:t>
            </w:r>
          </w:p>
          <w:p w14:paraId="0B471C26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Alt.2: based on predefined rule</w:t>
            </w:r>
          </w:p>
          <w:p w14:paraId="420F9C38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游ゴシック" w:hAnsi="Arial" w:cs="Arial"/>
                <w:kern w:val="2"/>
                <w:sz w:val="21"/>
                <w:szCs w:val="22"/>
                <w:lang w:val="en-US" w:eastAsia="ja-JP"/>
              </w:rPr>
            </w:pPr>
            <w:proofErr w:type="gramStart"/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Other</w:t>
            </w:r>
            <w:proofErr w:type="gramEnd"/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 alternative is not precluded</w:t>
            </w:r>
          </w:p>
          <w:p w14:paraId="6BE8F5F2" w14:textId="77777777" w:rsidR="009B0D22" w:rsidRDefault="009B0D22" w:rsidP="00F27809">
            <w:pPr>
              <w:rPr>
                <w:rFonts w:ascii="Arial" w:eastAsia="BIZ UDゴシック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FFS for other potential cases</w:t>
            </w:r>
          </w:p>
        </w:tc>
      </w:tr>
    </w:tbl>
    <w:p w14:paraId="479B4FD1" w14:textId="34AE8F83" w:rsidR="009B0D22" w:rsidRDefault="009B0D22" w:rsidP="009B0D22">
      <w:pPr>
        <w:rPr>
          <w:lang w:eastAsia="ja-JP"/>
        </w:rPr>
      </w:pPr>
    </w:p>
    <w:p w14:paraId="27C46CA2" w14:textId="06E207EF" w:rsidR="009B0D22" w:rsidRDefault="009B0D22" w:rsidP="009B0D22">
      <w:pPr>
        <w:rPr>
          <w:lang w:eastAsia="ja-JP"/>
        </w:rPr>
      </w:pPr>
      <w:r>
        <w:rPr>
          <w:lang w:eastAsia="ja-JP"/>
        </w:rPr>
        <w:t>RAN2 achieved the following agreements.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B0D22" w14:paraId="2641DEEF" w14:textId="77777777">
        <w:tc>
          <w:tcPr>
            <w:tcW w:w="10063" w:type="dxa"/>
            <w:shd w:val="clear" w:color="auto" w:fill="auto"/>
          </w:tcPr>
          <w:p w14:paraId="11BF775E" w14:textId="085BE0E9" w:rsidR="009B0D22" w:rsidRDefault="009B0D22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</w:t>
            </w:r>
          </w:p>
          <w:p w14:paraId="0F57F3D4" w14:textId="77777777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>For RRC configuration to clarify ambiguous Tx state, RAN2 should introduce an RRC configuration that associates a band to another band which the unused Tx chain is switched to when the switch is from concurrent transmission on two bands to 1 Tx transmission on another band.</w:t>
            </w:r>
          </w:p>
          <w:p w14:paraId="791247FC" w14:textId="1C6806F4" w:rsidR="009B0D22" w:rsidRDefault="009B0D22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AN2#121bis-e</w:t>
            </w:r>
          </w:p>
          <w:p w14:paraId="7F3EC614" w14:textId="47E68A19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 xml:space="preserve">P2: RAN2 reuse </w:t>
            </w:r>
            <w:r>
              <w:rPr>
                <w:i/>
                <w:iCs/>
                <w:kern w:val="2"/>
                <w:sz w:val="21"/>
                <w:lang w:val="en-US" w:eastAsia="ja-JP"/>
              </w:rPr>
              <w:t>uplinkTxSwitching-DualUL-TxState-r17</w:t>
            </w:r>
            <w:r>
              <w:rPr>
                <w:kern w:val="2"/>
                <w:sz w:val="21"/>
                <w:lang w:val="en-US" w:eastAsia="ja-JP"/>
              </w:rPr>
              <w:t xml:space="preserve"> to indicate the state of Tx chains for dualUL mode.</w:t>
            </w:r>
          </w:p>
        </w:tc>
      </w:tr>
    </w:tbl>
    <w:p w14:paraId="19970C8B" w14:textId="77777777" w:rsidR="009B0D22" w:rsidRPr="009B0D22" w:rsidRDefault="009B0D22" w:rsidP="009B0D22">
      <w:pPr>
        <w:rPr>
          <w:lang w:eastAsia="ja-JP"/>
        </w:rPr>
      </w:pPr>
    </w:p>
    <w:p w14:paraId="6884A69E" w14:textId="228FB689" w:rsidR="009B0D22" w:rsidRDefault="009B0D22" w:rsidP="009B0D22">
      <w:pPr>
        <w:rPr>
          <w:lang w:eastAsia="ja-JP"/>
        </w:rPr>
      </w:pPr>
      <w:r>
        <w:rPr>
          <w:lang w:eastAsia="ja-JP"/>
        </w:rPr>
        <w:t xml:space="preserve">Furthermore, RAN2 discussed expected </w:t>
      </w:r>
      <w:r w:rsidR="00F36D37">
        <w:rPr>
          <w:lang w:eastAsia="ja-JP"/>
        </w:rPr>
        <w:t xml:space="preserve">behaviours when a UE is indicated to switch </w:t>
      </w:r>
      <w:r w:rsidR="00F36D37" w:rsidRPr="00F36D37">
        <w:rPr>
          <w:lang w:eastAsia="ja-JP"/>
        </w:rPr>
        <w:t>from two bands to one different band (e.g. A+B =&gt; C)</w:t>
      </w:r>
      <w:r w:rsidR="00F36D37">
        <w:rPr>
          <w:lang w:eastAsia="ja-JP"/>
        </w:rPr>
        <w:t xml:space="preserve"> and agreed the following understanding as a baseline</w:t>
      </w:r>
      <w:r>
        <w:rPr>
          <w:lang w:eastAsia="ja-JP"/>
        </w:rPr>
        <w:t xml:space="preserve"> in RAN2#121bis-e</w:t>
      </w:r>
      <w:r w:rsidR="00F36D37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B0D22" w14:paraId="64AC3B13" w14:textId="77777777">
        <w:tc>
          <w:tcPr>
            <w:tcW w:w="10063" w:type="dxa"/>
            <w:shd w:val="clear" w:color="auto" w:fill="auto"/>
          </w:tcPr>
          <w:p w14:paraId="3E632EEE" w14:textId="3A270EDF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proofErr w:type="spellStart"/>
            <w:r>
              <w:rPr>
                <w:kern w:val="2"/>
                <w:sz w:val="21"/>
                <w:lang w:val="en-US" w:eastAsia="ja-JP"/>
              </w:rPr>
              <w:lastRenderedPageBreak/>
              <w:t>P3</w:t>
            </w:r>
            <w:proofErr w:type="spellEnd"/>
            <w:r>
              <w:rPr>
                <w:kern w:val="2"/>
                <w:sz w:val="21"/>
                <w:lang w:val="en-US" w:eastAsia="ja-JP"/>
              </w:rPr>
              <w:t>-2: Baseline R2 “understanding”</w:t>
            </w:r>
            <w:r w:rsidR="00BD1A2A" w:rsidDel="00BD1A2A">
              <w:rPr>
                <w:kern w:val="2"/>
                <w:sz w:val="21"/>
                <w:lang w:val="en-US" w:eastAsia="ja-JP"/>
              </w:rPr>
              <w:t xml:space="preserve"> </w:t>
            </w:r>
          </w:p>
          <w:p w14:paraId="7E0C30EE" w14:textId="77777777" w:rsidR="009B0D2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>When the UE is indicated to switch from two bands to one different band (</w:t>
            </w:r>
            <w:proofErr w:type="gramStart"/>
            <w:r>
              <w:rPr>
                <w:kern w:val="2"/>
                <w:sz w:val="21"/>
                <w:lang w:val="en-US" w:eastAsia="ja-JP"/>
              </w:rPr>
              <w:t>e.g.</w:t>
            </w:r>
            <w:proofErr w:type="gramEnd"/>
            <w:r>
              <w:rPr>
                <w:kern w:val="2"/>
                <w:sz w:val="21"/>
                <w:lang w:val="en-US" w:eastAsia="ja-JP"/>
              </w:rPr>
              <w:t xml:space="preserve"> A+B =&gt; C), follow below logic when determine the switched Tx:</w:t>
            </w:r>
          </w:p>
          <w:p w14:paraId="34BE1DD0" w14:textId="7C06140D" w:rsidR="009B0D2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zh-CN"/>
              </w:rPr>
              <w:t>- If network indicates 1port transmission on band C</w:t>
            </w:r>
            <w:r w:rsidR="00091E7F">
              <w:rPr>
                <w:kern w:val="2"/>
                <w:sz w:val="21"/>
                <w:lang w:val="en-US" w:eastAsia="zh-CN"/>
              </w:rPr>
              <w:t>,</w:t>
            </w:r>
          </w:p>
          <w:p w14:paraId="4DA22354" w14:textId="6C8F3A42" w:rsidR="009B0D22" w:rsidRDefault="00091E7F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 xml:space="preserve">and </w:t>
            </w:r>
            <w:r w:rsidR="009B0D22" w:rsidRPr="002745CA">
              <w:rPr>
                <w:i/>
                <w:kern w:val="2"/>
                <w:sz w:val="21"/>
                <w:lang w:val="en-US" w:eastAsia="ja-JP"/>
              </w:rPr>
              <w:t>uplinkTxSwitching-DualUL-</w:t>
            </w:r>
            <w:proofErr w:type="spellStart"/>
            <w:r w:rsidR="009B0D22" w:rsidRPr="002745CA">
              <w:rPr>
                <w:i/>
                <w:kern w:val="2"/>
                <w:sz w:val="21"/>
                <w:lang w:val="en-US" w:eastAsia="ja-JP"/>
              </w:rPr>
              <w:t>TxState</w:t>
            </w:r>
            <w:proofErr w:type="spellEnd"/>
            <w:r w:rsidR="009B0D22">
              <w:rPr>
                <w:kern w:val="2"/>
                <w:sz w:val="21"/>
                <w:lang w:val="en-US" w:eastAsia="ja-JP"/>
              </w:rPr>
              <w:t xml:space="preserve"> is set to </w:t>
            </w:r>
            <w:r w:rsidR="009B0D22" w:rsidRPr="002745CA">
              <w:rPr>
                <w:i/>
                <w:kern w:val="2"/>
                <w:sz w:val="21"/>
                <w:lang w:val="en-US" w:eastAsia="ja-JP"/>
              </w:rPr>
              <w:t>oneT</w:t>
            </w:r>
            <w:r>
              <w:rPr>
                <w:kern w:val="2"/>
                <w:sz w:val="21"/>
                <w:lang w:val="en-US" w:eastAsia="ja-JP"/>
              </w:rPr>
              <w:t>,</w:t>
            </w:r>
            <w:r w:rsidR="009B0D22">
              <w:rPr>
                <w:kern w:val="2"/>
                <w:sz w:val="21"/>
                <w:lang w:val="en-US" w:eastAsia="ja-JP"/>
              </w:rPr>
              <w:t xml:space="preserve"> </w:t>
            </w:r>
            <w:r w:rsidR="00522352">
              <w:rPr>
                <w:kern w:val="2"/>
                <w:sz w:val="21"/>
                <w:lang w:val="en-US" w:eastAsia="ja-JP"/>
              </w:rPr>
              <w:t xml:space="preserve">and </w:t>
            </w:r>
            <w:r w:rsidR="009B0D22">
              <w:rPr>
                <w:kern w:val="2"/>
                <w:sz w:val="21"/>
                <w:lang w:val="en-US" w:eastAsia="ja-JP"/>
              </w:rPr>
              <w:t>the associated band is configured</w:t>
            </w:r>
            <w:r w:rsidR="000B5E44">
              <w:rPr>
                <w:kern w:val="2"/>
                <w:sz w:val="21"/>
                <w:lang w:val="en-US" w:eastAsia="ja-JP"/>
              </w:rPr>
              <w:t xml:space="preserve"> to band C</w:t>
            </w:r>
            <w:r w:rsidR="009B0D22">
              <w:rPr>
                <w:kern w:val="2"/>
                <w:sz w:val="21"/>
                <w:lang w:val="en-US" w:eastAsia="ja-JP"/>
              </w:rPr>
              <w:t>:</w:t>
            </w:r>
          </w:p>
          <w:p w14:paraId="6C7491A4" w14:textId="4DBAF654" w:rsidR="0052235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>---- Switch 1Tx chain to band C and switch another Tx chain to associated band</w:t>
            </w:r>
            <w:r w:rsidR="00522352">
              <w:rPr>
                <w:kern w:val="2"/>
                <w:sz w:val="21"/>
                <w:lang w:val="en-US" w:eastAsia="zh-CN"/>
              </w:rPr>
              <w:t>;</w:t>
            </w:r>
          </w:p>
          <w:p w14:paraId="37B2DD9F" w14:textId="4947EC8A" w:rsidR="00522352" w:rsidRDefault="00091E7F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 xml:space="preserve">- </w:t>
            </w:r>
            <w:r w:rsidR="00137F12">
              <w:rPr>
                <w:kern w:val="2"/>
                <w:sz w:val="21"/>
                <w:lang w:val="en-US" w:eastAsia="zh-CN"/>
              </w:rPr>
              <w:t>Else i</w:t>
            </w:r>
            <w:r>
              <w:rPr>
                <w:kern w:val="2"/>
                <w:sz w:val="21"/>
                <w:lang w:val="en-US" w:eastAsia="zh-CN"/>
              </w:rPr>
              <w:t xml:space="preserve">f network indicates </w:t>
            </w:r>
            <w:proofErr w:type="spellStart"/>
            <w:r>
              <w:rPr>
                <w:kern w:val="2"/>
                <w:sz w:val="21"/>
                <w:lang w:val="en-US" w:eastAsia="zh-CN"/>
              </w:rPr>
              <w:t>1port</w:t>
            </w:r>
            <w:proofErr w:type="spellEnd"/>
            <w:r>
              <w:rPr>
                <w:kern w:val="2"/>
                <w:sz w:val="21"/>
                <w:lang w:val="en-US" w:eastAsia="zh-CN"/>
              </w:rPr>
              <w:t xml:space="preserve"> transmission on band C, but </w:t>
            </w:r>
            <w:r w:rsidR="00522352" w:rsidRPr="002745CA">
              <w:rPr>
                <w:i/>
                <w:kern w:val="2"/>
                <w:sz w:val="21"/>
                <w:lang w:val="en-US" w:eastAsia="zh-CN"/>
              </w:rPr>
              <w:t>uplinkTxSwi</w:t>
            </w:r>
            <w:r w:rsidRPr="002745CA">
              <w:rPr>
                <w:i/>
                <w:kern w:val="2"/>
                <w:sz w:val="21"/>
                <w:lang w:val="en-US" w:eastAsia="zh-CN"/>
              </w:rPr>
              <w:t>t</w:t>
            </w:r>
            <w:r w:rsidR="00522352" w:rsidRPr="002745CA">
              <w:rPr>
                <w:i/>
                <w:kern w:val="2"/>
                <w:sz w:val="21"/>
                <w:lang w:val="en-US" w:eastAsia="zh-CN"/>
              </w:rPr>
              <w:t>ching-DualUL-</w:t>
            </w:r>
            <w:proofErr w:type="spellStart"/>
            <w:r w:rsidR="00522352" w:rsidRPr="002745CA">
              <w:rPr>
                <w:i/>
                <w:kern w:val="2"/>
                <w:sz w:val="21"/>
                <w:lang w:val="en-US" w:eastAsia="zh-CN"/>
              </w:rPr>
              <w:t>TxState</w:t>
            </w:r>
            <w:proofErr w:type="spellEnd"/>
            <w:r w:rsidR="00522352">
              <w:rPr>
                <w:kern w:val="2"/>
                <w:sz w:val="21"/>
                <w:lang w:val="en-US" w:eastAsia="zh-CN"/>
              </w:rPr>
              <w:t xml:space="preserve"> is not configured or is set to </w:t>
            </w:r>
            <w:proofErr w:type="spellStart"/>
            <w:proofErr w:type="gramStart"/>
            <w:r w:rsidR="00522352" w:rsidRPr="002745CA">
              <w:rPr>
                <w:i/>
                <w:kern w:val="2"/>
                <w:sz w:val="21"/>
                <w:lang w:val="en-US" w:eastAsia="zh-CN"/>
              </w:rPr>
              <w:t>twoT</w:t>
            </w:r>
            <w:proofErr w:type="spellEnd"/>
            <w:proofErr w:type="gramEnd"/>
            <w:r w:rsidR="00522352">
              <w:rPr>
                <w:kern w:val="2"/>
                <w:sz w:val="21"/>
                <w:lang w:val="en-US" w:eastAsia="zh-CN"/>
              </w:rPr>
              <w:t>, or associated band is not configured</w:t>
            </w:r>
            <w:r w:rsidR="000B5E44">
              <w:rPr>
                <w:kern w:val="2"/>
                <w:sz w:val="21"/>
                <w:lang w:val="en-US" w:eastAsia="zh-CN"/>
              </w:rPr>
              <w:t xml:space="preserve"> </w:t>
            </w:r>
            <w:r w:rsidR="00BD1A2A">
              <w:rPr>
                <w:kern w:val="2"/>
                <w:sz w:val="21"/>
                <w:lang w:val="en-US" w:eastAsia="zh-CN"/>
              </w:rPr>
              <w:t xml:space="preserve">to </w:t>
            </w:r>
            <w:r w:rsidR="000B5E44">
              <w:rPr>
                <w:kern w:val="2"/>
                <w:sz w:val="21"/>
                <w:lang w:val="en-US" w:eastAsia="zh-CN"/>
              </w:rPr>
              <w:t>band C</w:t>
            </w:r>
            <w:r w:rsidR="00522352">
              <w:rPr>
                <w:kern w:val="2"/>
                <w:sz w:val="21"/>
                <w:lang w:val="en-US" w:eastAsia="zh-CN"/>
              </w:rPr>
              <w:t>:</w:t>
            </w:r>
          </w:p>
          <w:p w14:paraId="78BC2389" w14:textId="2750D8E9" w:rsidR="009B0D22" w:rsidRDefault="0052235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zh-CN"/>
              </w:rPr>
              <w:t>---- Switching 2Tx chains to band C</w:t>
            </w:r>
            <w:r w:rsidR="009B0D22">
              <w:rPr>
                <w:kern w:val="2"/>
                <w:sz w:val="21"/>
                <w:lang w:val="en-US" w:eastAsia="zh-CN"/>
              </w:rPr>
              <w:t>.</w:t>
            </w:r>
          </w:p>
        </w:tc>
      </w:tr>
    </w:tbl>
    <w:p w14:paraId="3EB158F5" w14:textId="100128D2" w:rsidR="009B0D22" w:rsidRDefault="009B0D22" w:rsidP="009B0D22">
      <w:pPr>
        <w:rPr>
          <w:lang w:eastAsia="ja-JP"/>
        </w:rPr>
      </w:pPr>
    </w:p>
    <w:p w14:paraId="1787C215" w14:textId="639E2C86" w:rsidR="00F36D37" w:rsidRDefault="00F36D37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would like to ask RAN1 to </w:t>
      </w:r>
      <w:r w:rsidR="00B27A7A">
        <w:rPr>
          <w:bCs/>
        </w:rPr>
        <w:t xml:space="preserve">take </w:t>
      </w:r>
      <w:r w:rsidR="00B27A7A" w:rsidRPr="00B83E7E">
        <w:rPr>
          <w:bCs/>
        </w:rPr>
        <w:t xml:space="preserve">the above </w:t>
      </w:r>
      <w:r w:rsidR="00B27A7A">
        <w:rPr>
          <w:bCs/>
        </w:rPr>
        <w:t>understanding into account and inform RAN2 if any issue</w:t>
      </w:r>
      <w:r>
        <w:rPr>
          <w:lang w:eastAsia="ja-JP"/>
        </w:rPr>
        <w:t>.</w:t>
      </w:r>
    </w:p>
    <w:p w14:paraId="78D88FF3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7175CF5" w14:textId="73B72C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WG1</w:t>
      </w:r>
    </w:p>
    <w:p w14:paraId="6908DC36" w14:textId="4B93CF75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asks RAN1 to </w:t>
      </w:r>
      <w:r w:rsidR="00B27A7A">
        <w:rPr>
          <w:bCs/>
        </w:rPr>
        <w:t xml:space="preserve">take </w:t>
      </w:r>
      <w:r w:rsidR="00B83E7E" w:rsidRPr="00B83E7E">
        <w:rPr>
          <w:bCs/>
        </w:rPr>
        <w:t xml:space="preserve">the above </w:t>
      </w:r>
      <w:r w:rsidR="009B0D22">
        <w:rPr>
          <w:bCs/>
        </w:rPr>
        <w:t xml:space="preserve">understanding </w:t>
      </w:r>
      <w:r w:rsidR="00B27A7A">
        <w:rPr>
          <w:bCs/>
        </w:rPr>
        <w:t xml:space="preserve">into account </w:t>
      </w:r>
      <w:r w:rsidR="009B0D22">
        <w:rPr>
          <w:bCs/>
        </w:rPr>
        <w:t xml:space="preserve">and </w:t>
      </w:r>
      <w:r w:rsidR="00B27A7A">
        <w:rPr>
          <w:bCs/>
        </w:rPr>
        <w:t>inform</w:t>
      </w:r>
      <w:r w:rsidR="009B0D22">
        <w:rPr>
          <w:bCs/>
        </w:rPr>
        <w:t xml:space="preserve"> RAN2 if </w:t>
      </w:r>
      <w:r w:rsidR="00B27A7A">
        <w:rPr>
          <w:bCs/>
        </w:rPr>
        <w:t>any issue</w:t>
      </w:r>
      <w:r w:rsidR="00B83E7E" w:rsidRPr="00B83E7E">
        <w:rPr>
          <w:bCs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33A1212D" w:rsidR="002F1940" w:rsidRDefault="00A94D31" w:rsidP="002F1940">
      <w:bookmarkStart w:id="10" w:name="OLE_LINK55"/>
      <w:bookmarkStart w:id="11" w:name="OLE_LINK56"/>
      <w:bookmarkStart w:id="12" w:name="OLE_LINK53"/>
      <w:bookmarkStart w:id="13" w:name="OLE_LINK54"/>
      <w:r>
        <w:t>TSG RAN WG2 Meeting #122</w:t>
      </w:r>
      <w:r w:rsidR="00C14A61">
        <w:tab/>
      </w:r>
      <w:r>
        <w:t>22</w:t>
      </w:r>
      <w:r w:rsidRPr="00A94D31">
        <w:rPr>
          <w:vertAlign w:val="superscript"/>
        </w:rPr>
        <w:t>nd</w:t>
      </w:r>
      <w:r>
        <w:t xml:space="preserve"> </w:t>
      </w:r>
      <w:r w:rsidR="002F1940">
        <w:t xml:space="preserve">- </w:t>
      </w:r>
      <w:r>
        <w:t>26</w:t>
      </w:r>
      <w:r w:rsidRPr="00A94D31">
        <w:rPr>
          <w:vertAlign w:val="superscript"/>
        </w:rPr>
        <w:t>th</w:t>
      </w:r>
      <w:r w:rsidR="00746B22">
        <w:t xml:space="preserve"> May 2023 </w:t>
      </w:r>
      <w:r w:rsidR="002F1940">
        <w:tab/>
      </w:r>
      <w:r>
        <w:t>Incheon</w:t>
      </w:r>
      <w:r w:rsidR="002F1940">
        <w:t xml:space="preserve">, </w:t>
      </w:r>
      <w:bookmarkEnd w:id="10"/>
      <w:bookmarkEnd w:id="11"/>
      <w:r>
        <w:t>KR</w:t>
      </w:r>
    </w:p>
    <w:p w14:paraId="3064D82D" w14:textId="47828082" w:rsidR="002F1940" w:rsidRPr="002F1940" w:rsidRDefault="00A94D31" w:rsidP="002F1940">
      <w:r>
        <w:t>TSG RAN WG2 Meeting #123</w:t>
      </w:r>
      <w:r w:rsidR="00C14A61">
        <w:tab/>
      </w:r>
      <w:r>
        <w:t>21</w:t>
      </w:r>
      <w:r w:rsidRPr="00A94D31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A94D31">
        <w:rPr>
          <w:vertAlign w:val="superscript"/>
        </w:rPr>
        <w:t>th</w:t>
      </w:r>
      <w:r>
        <w:t xml:space="preserve"> </w:t>
      </w:r>
      <w:r w:rsidR="00746B22">
        <w:t>August 2023</w:t>
      </w:r>
      <w:r w:rsidR="002F1940">
        <w:tab/>
      </w:r>
      <w:r>
        <w:t>Toulouse</w:t>
      </w:r>
      <w:r w:rsidR="002F1940">
        <w:t xml:space="preserve">, </w:t>
      </w:r>
      <w:r>
        <w:t>FR</w:t>
      </w:r>
    </w:p>
    <w:bookmarkEnd w:id="12"/>
    <w:bookmarkEnd w:id="13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2646" w14:textId="77777777" w:rsidR="00BC523E" w:rsidRDefault="00BC523E">
      <w:pPr>
        <w:spacing w:after="0"/>
      </w:pPr>
      <w:r>
        <w:separator/>
      </w:r>
    </w:p>
  </w:endnote>
  <w:endnote w:type="continuationSeparator" w:id="0">
    <w:p w14:paraId="0E93D7EE" w14:textId="77777777" w:rsidR="00BC523E" w:rsidRDefault="00BC52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altName w:val="Yu Gothic"/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9031" w14:textId="77777777" w:rsidR="00BC523E" w:rsidRDefault="00BC523E">
      <w:pPr>
        <w:spacing w:after="0"/>
      </w:pPr>
      <w:r>
        <w:separator/>
      </w:r>
    </w:p>
  </w:footnote>
  <w:footnote w:type="continuationSeparator" w:id="0">
    <w:p w14:paraId="0F9DEC45" w14:textId="77777777" w:rsidR="00BC523E" w:rsidRDefault="00BC52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4428252">
    <w:abstractNumId w:val="4"/>
  </w:num>
  <w:num w:numId="2" w16cid:durableId="1951353176">
    <w:abstractNumId w:val="3"/>
  </w:num>
  <w:num w:numId="3" w16cid:durableId="1422871135">
    <w:abstractNumId w:val="1"/>
  </w:num>
  <w:num w:numId="4" w16cid:durableId="1907718584">
    <w:abstractNumId w:val="0"/>
  </w:num>
  <w:num w:numId="5" w16cid:durableId="1233537947">
    <w:abstractNumId w:val="2"/>
  </w:num>
  <w:num w:numId="6" w16cid:durableId="56029154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87D92"/>
    <w:rsid w:val="00091E7F"/>
    <w:rsid w:val="000B5E44"/>
    <w:rsid w:val="000E178A"/>
    <w:rsid w:val="000F6242"/>
    <w:rsid w:val="00137F12"/>
    <w:rsid w:val="001F1950"/>
    <w:rsid w:val="002745CA"/>
    <w:rsid w:val="002B270B"/>
    <w:rsid w:val="002B2F92"/>
    <w:rsid w:val="002F1940"/>
    <w:rsid w:val="00320A29"/>
    <w:rsid w:val="00357426"/>
    <w:rsid w:val="00376BF4"/>
    <w:rsid w:val="00383545"/>
    <w:rsid w:val="00393DB0"/>
    <w:rsid w:val="00433500"/>
    <w:rsid w:val="00433F71"/>
    <w:rsid w:val="00440D43"/>
    <w:rsid w:val="00450031"/>
    <w:rsid w:val="00464B60"/>
    <w:rsid w:val="004E3939"/>
    <w:rsid w:val="004E469D"/>
    <w:rsid w:val="00522352"/>
    <w:rsid w:val="00562D5D"/>
    <w:rsid w:val="005B26BF"/>
    <w:rsid w:val="00637AD7"/>
    <w:rsid w:val="006D49CB"/>
    <w:rsid w:val="00746B22"/>
    <w:rsid w:val="00780C33"/>
    <w:rsid w:val="00794C8B"/>
    <w:rsid w:val="007F4F92"/>
    <w:rsid w:val="008129FB"/>
    <w:rsid w:val="00835A83"/>
    <w:rsid w:val="008453C7"/>
    <w:rsid w:val="0087623F"/>
    <w:rsid w:val="008A43CC"/>
    <w:rsid w:val="008D632C"/>
    <w:rsid w:val="008D772F"/>
    <w:rsid w:val="00917DBF"/>
    <w:rsid w:val="00942C96"/>
    <w:rsid w:val="0099764C"/>
    <w:rsid w:val="009B0D22"/>
    <w:rsid w:val="00A14269"/>
    <w:rsid w:val="00A46EAC"/>
    <w:rsid w:val="00A94D31"/>
    <w:rsid w:val="00B27A7A"/>
    <w:rsid w:val="00B57A76"/>
    <w:rsid w:val="00B83E7E"/>
    <w:rsid w:val="00B97703"/>
    <w:rsid w:val="00BC523E"/>
    <w:rsid w:val="00BD1A2A"/>
    <w:rsid w:val="00C14A61"/>
    <w:rsid w:val="00C20617"/>
    <w:rsid w:val="00C46C0E"/>
    <w:rsid w:val="00C74153"/>
    <w:rsid w:val="00CF3300"/>
    <w:rsid w:val="00CF6087"/>
    <w:rsid w:val="00D6400D"/>
    <w:rsid w:val="00E23125"/>
    <w:rsid w:val="00EB3602"/>
    <w:rsid w:val="00F36D37"/>
    <w:rsid w:val="00FB2C9D"/>
    <w:rsid w:val="00FD5D6C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table" w:styleId="af5">
    <w:name w:val="Table Grid"/>
    <w:basedOn w:val="a1"/>
    <w:uiPriority w:val="39"/>
    <w:rsid w:val="009B0D22"/>
    <w:rPr>
      <w:rFonts w:ascii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</w:rPr>
  </w:style>
  <w:style w:type="paragraph" w:styleId="af6">
    <w:name w:val="Revision"/>
    <w:hidden/>
    <w:uiPriority w:val="99"/>
    <w:semiHidden/>
    <w:rsid w:val="00FB2C9D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FB2C9D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FB2C9D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7D90B-10B7-43FE-B637-E83BDF56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Riki Okawa (大川 立樹)</cp:lastModifiedBy>
  <cp:revision>11</cp:revision>
  <cp:lastPrinted>2002-04-23T07:10:00Z</cp:lastPrinted>
  <dcterms:created xsi:type="dcterms:W3CDTF">2023-04-21T04:40:00Z</dcterms:created>
  <dcterms:modified xsi:type="dcterms:W3CDTF">2023-04-25T09:33:00Z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</Properties>
</file>